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60889" w14:textId="5E74CB40" w:rsidR="00EC5A8F" w:rsidRDefault="00EC5A8F"/>
    <w:p w14:paraId="41A64059" w14:textId="21FF77F7" w:rsidR="00E84628" w:rsidRDefault="00E84628"/>
    <w:p w14:paraId="6DEB37DE" w14:textId="77777777" w:rsidR="0074243C" w:rsidRDefault="0074243C" w:rsidP="0074243C">
      <w:pPr>
        <w:pStyle w:val="Default"/>
        <w:spacing w:after="58" w:line="360" w:lineRule="auto"/>
        <w:jc w:val="both"/>
        <w:rPr>
          <w:color w:val="auto"/>
          <w:sz w:val="23"/>
          <w:szCs w:val="23"/>
        </w:rPr>
      </w:pPr>
    </w:p>
    <w:p w14:paraId="7C05E9FA" w14:textId="06FF92E0" w:rsidR="0074243C" w:rsidRPr="00D452C9" w:rsidRDefault="0074243C" w:rsidP="0074243C">
      <w:pPr>
        <w:pStyle w:val="Default"/>
        <w:spacing w:after="58" w:line="360" w:lineRule="auto"/>
        <w:jc w:val="center"/>
        <w:rPr>
          <w:b/>
          <w:bCs/>
          <w:sz w:val="36"/>
          <w:szCs w:val="36"/>
        </w:rPr>
      </w:pPr>
      <w:r w:rsidRPr="00D452C9">
        <w:rPr>
          <w:b/>
          <w:bCs/>
          <w:sz w:val="36"/>
          <w:szCs w:val="36"/>
        </w:rPr>
        <w:t>INFORME SOBRE PERTENENCIA SOCIOLINGÜÍSTICA</w:t>
      </w:r>
    </w:p>
    <w:p w14:paraId="0356FB7D" w14:textId="77777777" w:rsidR="0074243C" w:rsidRPr="00D452C9" w:rsidRDefault="0074243C" w:rsidP="0074243C">
      <w:pPr>
        <w:pStyle w:val="Default"/>
        <w:spacing w:after="58" w:line="360" w:lineRule="auto"/>
        <w:jc w:val="center"/>
        <w:rPr>
          <w:b/>
          <w:bCs/>
          <w:sz w:val="36"/>
          <w:szCs w:val="36"/>
        </w:rPr>
      </w:pPr>
      <w:r w:rsidRPr="00D452C9">
        <w:rPr>
          <w:b/>
          <w:bCs/>
          <w:sz w:val="36"/>
          <w:szCs w:val="36"/>
        </w:rPr>
        <w:t xml:space="preserve">UNIDAD DE CONTROL Y SUPERVISIÓN </w:t>
      </w:r>
    </w:p>
    <w:p w14:paraId="28C2387A" w14:textId="067504A5" w:rsidR="00D452C9" w:rsidRDefault="0074243C" w:rsidP="00960902">
      <w:pPr>
        <w:pStyle w:val="Default"/>
        <w:spacing w:after="58" w:line="360" w:lineRule="auto"/>
        <w:jc w:val="center"/>
        <w:rPr>
          <w:b/>
          <w:bCs/>
          <w:sz w:val="36"/>
          <w:szCs w:val="36"/>
        </w:rPr>
      </w:pPr>
      <w:r w:rsidRPr="00D452C9">
        <w:rPr>
          <w:b/>
          <w:bCs/>
          <w:sz w:val="36"/>
          <w:szCs w:val="36"/>
        </w:rPr>
        <w:t xml:space="preserve">– UNCOSU </w:t>
      </w:r>
      <w:r w:rsidR="00D452C9">
        <w:rPr>
          <w:b/>
          <w:bCs/>
          <w:sz w:val="36"/>
          <w:szCs w:val="36"/>
        </w:rPr>
        <w:t>–</w:t>
      </w:r>
    </w:p>
    <w:p w14:paraId="523FEE3B" w14:textId="77777777" w:rsidR="00960902" w:rsidRPr="00960902" w:rsidRDefault="00960902" w:rsidP="00960902">
      <w:pPr>
        <w:pStyle w:val="Default"/>
        <w:spacing w:after="58" w:line="360" w:lineRule="auto"/>
        <w:jc w:val="center"/>
        <w:rPr>
          <w:b/>
          <w:bCs/>
          <w:sz w:val="16"/>
          <w:szCs w:val="16"/>
        </w:rPr>
      </w:pPr>
    </w:p>
    <w:p w14:paraId="6AFFD3BF" w14:textId="77777777" w:rsidR="0074243C" w:rsidRPr="00687EC2" w:rsidRDefault="0074243C" w:rsidP="0074243C">
      <w:pPr>
        <w:pStyle w:val="Default"/>
        <w:spacing w:after="58" w:line="360" w:lineRule="auto"/>
        <w:jc w:val="both"/>
        <w:rPr>
          <w:b/>
          <w:bCs/>
          <w:sz w:val="28"/>
          <w:szCs w:val="28"/>
        </w:rPr>
      </w:pPr>
      <w:r w:rsidRPr="00687EC2">
        <w:rPr>
          <w:b/>
          <w:bCs/>
          <w:sz w:val="28"/>
          <w:szCs w:val="28"/>
        </w:rPr>
        <w:t>ANTECEDENTES:</w:t>
      </w:r>
    </w:p>
    <w:p w14:paraId="736B45D6" w14:textId="77777777" w:rsidR="0074243C" w:rsidRPr="00960902" w:rsidRDefault="0074243C" w:rsidP="0074243C">
      <w:pPr>
        <w:pStyle w:val="Default"/>
        <w:spacing w:after="58" w:line="360" w:lineRule="auto"/>
        <w:jc w:val="both"/>
        <w:rPr>
          <w:b/>
          <w:bCs/>
          <w:sz w:val="16"/>
          <w:szCs w:val="16"/>
        </w:rPr>
      </w:pPr>
    </w:p>
    <w:p w14:paraId="4FB4362F" w14:textId="6F1AFBB0" w:rsidR="00D452C9" w:rsidRDefault="0074243C" w:rsidP="0074243C">
      <w:pPr>
        <w:pStyle w:val="Default"/>
        <w:spacing w:after="58" w:line="360" w:lineRule="auto"/>
        <w:jc w:val="both"/>
        <w:rPr>
          <w:sz w:val="28"/>
          <w:szCs w:val="28"/>
        </w:rPr>
      </w:pPr>
      <w:r w:rsidRPr="00687EC2">
        <w:rPr>
          <w:sz w:val="28"/>
          <w:szCs w:val="28"/>
        </w:rPr>
        <w:t>La Unidad de Control y Supervisión (UNCOSU) fue creada mediante el Decreto 41-92 del Congreso de la República de Guatemala, con el propósito de regular las estaciones terrenas que reciben señales satelitales y distribuyen contenido por medio de cable. Esta regulación se enmarca en el cumplimiento de la Ley de Derechos de Autor y Derechos Conexos de Guatemala, según lo estipulado en el Decreto 33-98 del Congreso de la República.</w:t>
      </w:r>
    </w:p>
    <w:p w14:paraId="084CEF07" w14:textId="79367C2E" w:rsidR="00960902" w:rsidRDefault="00960902" w:rsidP="00960902">
      <w:pPr>
        <w:pStyle w:val="Default"/>
        <w:spacing w:after="58" w:line="360" w:lineRule="auto"/>
        <w:jc w:val="both"/>
        <w:rPr>
          <w:sz w:val="28"/>
          <w:szCs w:val="28"/>
        </w:rPr>
      </w:pPr>
      <w:r w:rsidRPr="00960902">
        <w:rPr>
          <w:noProof/>
        </w:rPr>
        <w:drawing>
          <wp:anchor distT="0" distB="0" distL="114300" distR="114300" simplePos="0" relativeHeight="251658240" behindDoc="1" locked="0" layoutInCell="1" allowOverlap="1" wp14:anchorId="3FEF2688" wp14:editId="3A46EA9F">
            <wp:simplePos x="0" y="0"/>
            <wp:positionH relativeFrom="margin">
              <wp:align>center</wp:align>
            </wp:positionH>
            <wp:positionV relativeFrom="paragraph">
              <wp:posOffset>23495</wp:posOffset>
            </wp:positionV>
            <wp:extent cx="3409950" cy="4457700"/>
            <wp:effectExtent l="0" t="0" r="0" b="0"/>
            <wp:wrapTight wrapText="bothSides">
              <wp:wrapPolygon edited="0">
                <wp:start x="0" y="0"/>
                <wp:lineTo x="0" y="21508"/>
                <wp:lineTo x="21479" y="21508"/>
                <wp:lineTo x="21479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60" t="17534" r="35456" b="8899"/>
                    <a:stretch/>
                  </pic:blipFill>
                  <pic:spPr bwMode="auto">
                    <a:xfrm>
                      <a:off x="0" y="0"/>
                      <a:ext cx="3409950" cy="445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19B301" w14:textId="1E7E4B22" w:rsidR="00960902" w:rsidRDefault="00960902" w:rsidP="00960902">
      <w:pPr>
        <w:pStyle w:val="Default"/>
        <w:spacing w:after="58" w:line="360" w:lineRule="auto"/>
        <w:jc w:val="both"/>
        <w:rPr>
          <w:sz w:val="28"/>
          <w:szCs w:val="28"/>
        </w:rPr>
      </w:pPr>
    </w:p>
    <w:p w14:paraId="18E297A8" w14:textId="77777777" w:rsidR="00960902" w:rsidRDefault="00960902" w:rsidP="00960902">
      <w:pPr>
        <w:pStyle w:val="Default"/>
        <w:spacing w:after="58" w:line="360" w:lineRule="auto"/>
        <w:jc w:val="center"/>
        <w:rPr>
          <w:sz w:val="16"/>
          <w:szCs w:val="16"/>
        </w:rPr>
      </w:pPr>
    </w:p>
    <w:p w14:paraId="17F2C8F2" w14:textId="77777777" w:rsidR="00960902" w:rsidRDefault="00960902" w:rsidP="00960902">
      <w:pPr>
        <w:pStyle w:val="Default"/>
        <w:spacing w:after="58" w:line="360" w:lineRule="auto"/>
        <w:jc w:val="center"/>
        <w:rPr>
          <w:sz w:val="16"/>
          <w:szCs w:val="16"/>
        </w:rPr>
      </w:pPr>
    </w:p>
    <w:p w14:paraId="07A7E508" w14:textId="77777777" w:rsidR="00960902" w:rsidRDefault="00960902" w:rsidP="00960902">
      <w:pPr>
        <w:pStyle w:val="Default"/>
        <w:spacing w:after="58" w:line="360" w:lineRule="auto"/>
        <w:jc w:val="center"/>
        <w:rPr>
          <w:sz w:val="16"/>
          <w:szCs w:val="16"/>
        </w:rPr>
      </w:pPr>
    </w:p>
    <w:p w14:paraId="53DBFD7E" w14:textId="77777777" w:rsidR="00960902" w:rsidRDefault="00960902" w:rsidP="00960902">
      <w:pPr>
        <w:pStyle w:val="Default"/>
        <w:spacing w:after="58" w:line="360" w:lineRule="auto"/>
        <w:jc w:val="center"/>
        <w:rPr>
          <w:sz w:val="16"/>
          <w:szCs w:val="16"/>
        </w:rPr>
      </w:pPr>
    </w:p>
    <w:p w14:paraId="325CD0C6" w14:textId="77777777" w:rsidR="00960902" w:rsidRDefault="00960902" w:rsidP="00960902">
      <w:pPr>
        <w:pStyle w:val="Default"/>
        <w:spacing w:after="58" w:line="360" w:lineRule="auto"/>
        <w:jc w:val="center"/>
        <w:rPr>
          <w:sz w:val="16"/>
          <w:szCs w:val="16"/>
        </w:rPr>
      </w:pPr>
    </w:p>
    <w:p w14:paraId="088DC678" w14:textId="77777777" w:rsidR="00960902" w:rsidRDefault="00960902" w:rsidP="00960902">
      <w:pPr>
        <w:pStyle w:val="Default"/>
        <w:spacing w:after="58" w:line="360" w:lineRule="auto"/>
        <w:jc w:val="center"/>
        <w:rPr>
          <w:sz w:val="16"/>
          <w:szCs w:val="16"/>
        </w:rPr>
      </w:pPr>
    </w:p>
    <w:p w14:paraId="1E8E1A25" w14:textId="77777777" w:rsidR="00960902" w:rsidRDefault="00960902" w:rsidP="00960902">
      <w:pPr>
        <w:pStyle w:val="Default"/>
        <w:spacing w:after="58" w:line="360" w:lineRule="auto"/>
        <w:jc w:val="center"/>
        <w:rPr>
          <w:sz w:val="16"/>
          <w:szCs w:val="16"/>
        </w:rPr>
      </w:pPr>
    </w:p>
    <w:p w14:paraId="76FC08AC" w14:textId="77777777" w:rsidR="00960902" w:rsidRDefault="00960902" w:rsidP="00960902">
      <w:pPr>
        <w:pStyle w:val="Default"/>
        <w:spacing w:after="58" w:line="360" w:lineRule="auto"/>
        <w:jc w:val="center"/>
        <w:rPr>
          <w:sz w:val="16"/>
          <w:szCs w:val="16"/>
        </w:rPr>
      </w:pPr>
    </w:p>
    <w:p w14:paraId="2E57741A" w14:textId="77777777" w:rsidR="00960902" w:rsidRDefault="00960902" w:rsidP="00960902">
      <w:pPr>
        <w:pStyle w:val="Default"/>
        <w:spacing w:after="58" w:line="360" w:lineRule="auto"/>
        <w:jc w:val="center"/>
        <w:rPr>
          <w:sz w:val="16"/>
          <w:szCs w:val="16"/>
        </w:rPr>
      </w:pPr>
    </w:p>
    <w:p w14:paraId="68DB7B76" w14:textId="77777777" w:rsidR="00960902" w:rsidRDefault="00960902" w:rsidP="00960902">
      <w:pPr>
        <w:pStyle w:val="Default"/>
        <w:spacing w:after="58" w:line="360" w:lineRule="auto"/>
        <w:jc w:val="center"/>
        <w:rPr>
          <w:sz w:val="16"/>
          <w:szCs w:val="16"/>
        </w:rPr>
      </w:pPr>
    </w:p>
    <w:p w14:paraId="359AAC00" w14:textId="56B4A5F5" w:rsidR="00960902" w:rsidRPr="00960902" w:rsidRDefault="00C2568E" w:rsidP="00960902">
      <w:pPr>
        <w:pStyle w:val="Default"/>
        <w:spacing w:after="58" w:line="360" w:lineRule="auto"/>
        <w:jc w:val="center"/>
        <w:rPr>
          <w:sz w:val="16"/>
          <w:szCs w:val="16"/>
        </w:rPr>
      </w:pPr>
      <w:hyperlink r:id="rId9" w:history="1">
        <w:r w:rsidR="00960902" w:rsidRPr="008F719F">
          <w:rPr>
            <w:rStyle w:val="Hipervnculo"/>
            <w:sz w:val="16"/>
            <w:szCs w:val="16"/>
          </w:rPr>
          <w:t>https://www.congreso.gob.gt/assets/uploads/info_legislativo/decretos/1998/gtdcx33-98.pdf</w:t>
        </w:r>
      </w:hyperlink>
    </w:p>
    <w:p w14:paraId="68290FCD" w14:textId="4B3FD1B7" w:rsidR="00960902" w:rsidRDefault="00960902" w:rsidP="00960902">
      <w:pPr>
        <w:pStyle w:val="Default"/>
        <w:spacing w:after="58" w:line="360" w:lineRule="auto"/>
        <w:jc w:val="center"/>
        <w:rPr>
          <w:sz w:val="28"/>
          <w:szCs w:val="28"/>
        </w:rPr>
      </w:pPr>
    </w:p>
    <w:p w14:paraId="5B5B6295" w14:textId="7A24EFC8" w:rsidR="00960902" w:rsidRPr="00687EC2" w:rsidRDefault="00960902" w:rsidP="00960902">
      <w:pPr>
        <w:pStyle w:val="Default"/>
        <w:spacing w:after="58" w:line="360" w:lineRule="auto"/>
        <w:jc w:val="center"/>
        <w:rPr>
          <w:sz w:val="28"/>
          <w:szCs w:val="28"/>
        </w:rPr>
      </w:pPr>
    </w:p>
    <w:p w14:paraId="5296F1F4" w14:textId="113A926B" w:rsidR="0074243C" w:rsidRDefault="0074243C" w:rsidP="0074243C">
      <w:pPr>
        <w:pStyle w:val="Default"/>
        <w:spacing w:after="58" w:line="360" w:lineRule="auto"/>
        <w:jc w:val="both"/>
      </w:pPr>
    </w:p>
    <w:p w14:paraId="0E924631" w14:textId="5EF0CA2E" w:rsidR="0074243C" w:rsidRPr="00687EC2" w:rsidRDefault="0074243C" w:rsidP="0074243C">
      <w:pPr>
        <w:pStyle w:val="Default"/>
        <w:spacing w:after="58" w:line="360" w:lineRule="auto"/>
        <w:jc w:val="both"/>
        <w:rPr>
          <w:b/>
          <w:bCs/>
          <w:sz w:val="28"/>
          <w:szCs w:val="28"/>
        </w:rPr>
      </w:pPr>
      <w:r w:rsidRPr="00687EC2">
        <w:rPr>
          <w:b/>
          <w:bCs/>
          <w:sz w:val="28"/>
          <w:szCs w:val="28"/>
        </w:rPr>
        <w:t>MISIÓN:</w:t>
      </w:r>
    </w:p>
    <w:p w14:paraId="6A670E08" w14:textId="77777777" w:rsidR="0074243C" w:rsidRPr="00960902" w:rsidRDefault="0074243C" w:rsidP="0074243C">
      <w:pPr>
        <w:pStyle w:val="Default"/>
        <w:spacing w:after="58" w:line="360" w:lineRule="auto"/>
        <w:jc w:val="both"/>
        <w:rPr>
          <w:sz w:val="16"/>
          <w:szCs w:val="16"/>
        </w:rPr>
      </w:pPr>
    </w:p>
    <w:p w14:paraId="762EBC5B" w14:textId="2070A424" w:rsidR="0074243C" w:rsidRPr="0074243C" w:rsidRDefault="0074243C" w:rsidP="0074243C">
      <w:pPr>
        <w:pStyle w:val="Default"/>
        <w:spacing w:after="58" w:line="360" w:lineRule="auto"/>
        <w:jc w:val="both"/>
      </w:pPr>
      <w:r w:rsidRPr="00687EC2">
        <w:rPr>
          <w:sz w:val="28"/>
          <w:szCs w:val="28"/>
        </w:rPr>
        <w:t>La misión de la UNCOSU es supervisar, controlar y regular las empresas que brindan servicios de televisión por cable en Guatemala, actuando como intermediario entre los programadores y los operadores. Esta labor se lleva a cabo con el fin de garantizar el cumplimiento de la ley y su reglamento interno, así como proteger los derechos de propiedad intelectual y de los usuarios, en conformidad con la legislación nacional y los acuerdos internacionales ratificados por el Estado de Guatemala</w:t>
      </w:r>
      <w:r w:rsidRPr="0074243C">
        <w:t>.</w:t>
      </w:r>
    </w:p>
    <w:p w14:paraId="79FCE152" w14:textId="77777777" w:rsidR="0074243C" w:rsidRPr="00960902" w:rsidRDefault="0074243C" w:rsidP="0074243C">
      <w:pPr>
        <w:pStyle w:val="Default"/>
        <w:spacing w:after="58" w:line="360" w:lineRule="auto"/>
        <w:jc w:val="both"/>
        <w:rPr>
          <w:sz w:val="16"/>
          <w:szCs w:val="16"/>
        </w:rPr>
      </w:pPr>
    </w:p>
    <w:p w14:paraId="755D0723" w14:textId="77777777" w:rsidR="0074243C" w:rsidRPr="00687EC2" w:rsidRDefault="0074243C" w:rsidP="0074243C">
      <w:pPr>
        <w:pStyle w:val="Default"/>
        <w:spacing w:after="58" w:line="360" w:lineRule="auto"/>
        <w:jc w:val="both"/>
        <w:rPr>
          <w:b/>
          <w:bCs/>
          <w:sz w:val="28"/>
          <w:szCs w:val="28"/>
        </w:rPr>
      </w:pPr>
      <w:r w:rsidRPr="00687EC2">
        <w:rPr>
          <w:b/>
          <w:bCs/>
          <w:sz w:val="28"/>
          <w:szCs w:val="28"/>
        </w:rPr>
        <w:t>VISIÓN:</w:t>
      </w:r>
    </w:p>
    <w:p w14:paraId="0CE7CFC4" w14:textId="77777777" w:rsidR="0074243C" w:rsidRPr="00960902" w:rsidRDefault="0074243C" w:rsidP="0074243C">
      <w:pPr>
        <w:pStyle w:val="Default"/>
        <w:spacing w:after="58" w:line="360" w:lineRule="auto"/>
        <w:jc w:val="both"/>
        <w:rPr>
          <w:sz w:val="16"/>
          <w:szCs w:val="16"/>
        </w:rPr>
      </w:pPr>
    </w:p>
    <w:p w14:paraId="6EB0B8BA" w14:textId="3368D6DB" w:rsidR="0074243C" w:rsidRPr="00687EC2" w:rsidRDefault="0074243C" w:rsidP="0074243C">
      <w:pPr>
        <w:pStyle w:val="Default"/>
        <w:spacing w:after="58" w:line="360" w:lineRule="auto"/>
        <w:jc w:val="both"/>
        <w:rPr>
          <w:sz w:val="28"/>
          <w:szCs w:val="28"/>
        </w:rPr>
      </w:pPr>
      <w:r w:rsidRPr="00687EC2">
        <w:rPr>
          <w:sz w:val="28"/>
          <w:szCs w:val="28"/>
        </w:rPr>
        <w:t>La visión de la UNCOSU se centra en promover la participación equitativa de los sectores involucrados en la captación y transmisión de programas de televisión vía satélite, así como en fomentar la oferta de estos servicios dentro de un marco de competencia justa. Además, se busca reconocer y proteger los derechos de propiedad intelectual y de los usuarios, promoviendo la libre competencia y aplicando sanciones a los infractores de la ley.</w:t>
      </w:r>
    </w:p>
    <w:p w14:paraId="29157C2E" w14:textId="77777777" w:rsidR="0074243C" w:rsidRPr="00960902" w:rsidRDefault="0074243C" w:rsidP="0074243C">
      <w:pPr>
        <w:pStyle w:val="Default"/>
        <w:spacing w:after="58" w:line="360" w:lineRule="auto"/>
        <w:jc w:val="both"/>
        <w:rPr>
          <w:sz w:val="16"/>
          <w:szCs w:val="16"/>
        </w:rPr>
      </w:pPr>
    </w:p>
    <w:p w14:paraId="0CAB9EE6" w14:textId="77777777" w:rsidR="0074243C" w:rsidRPr="0074243C" w:rsidRDefault="0074243C" w:rsidP="0074243C">
      <w:pPr>
        <w:pStyle w:val="Default"/>
        <w:spacing w:after="58" w:line="360" w:lineRule="auto"/>
        <w:jc w:val="both"/>
        <w:rPr>
          <w:b/>
          <w:bCs/>
        </w:rPr>
      </w:pPr>
      <w:r w:rsidRPr="0074243C">
        <w:rPr>
          <w:b/>
          <w:bCs/>
        </w:rPr>
        <w:t>ACCIONES:</w:t>
      </w:r>
    </w:p>
    <w:p w14:paraId="2EFBA39D" w14:textId="77777777" w:rsidR="0074243C" w:rsidRPr="00960902" w:rsidRDefault="0074243C" w:rsidP="0074243C">
      <w:pPr>
        <w:pStyle w:val="Default"/>
        <w:spacing w:after="58" w:line="360" w:lineRule="auto"/>
        <w:jc w:val="both"/>
        <w:rPr>
          <w:b/>
          <w:bCs/>
          <w:sz w:val="16"/>
          <w:szCs w:val="16"/>
        </w:rPr>
      </w:pPr>
    </w:p>
    <w:p w14:paraId="06C09182" w14:textId="77777777" w:rsidR="0074243C" w:rsidRPr="00687EC2" w:rsidRDefault="0074243C" w:rsidP="0074243C">
      <w:pPr>
        <w:pStyle w:val="Default"/>
        <w:spacing w:after="58" w:line="360" w:lineRule="auto"/>
        <w:jc w:val="both"/>
        <w:rPr>
          <w:sz w:val="28"/>
          <w:szCs w:val="28"/>
        </w:rPr>
      </w:pPr>
      <w:r w:rsidRPr="00687EC2">
        <w:rPr>
          <w:sz w:val="28"/>
          <w:szCs w:val="28"/>
        </w:rPr>
        <w:t>En cumplimiento del Acuerdo Gubernativo Número 311-2019, la UNCOSU ha adoptado el Reglamento Orgánico Interno del Ministerio de Comunicaciones, Infraestructura y Vivienda, que establece las regulaciones relacionadas con su funcionamiento.</w:t>
      </w:r>
    </w:p>
    <w:p w14:paraId="249AE90B" w14:textId="77777777" w:rsidR="0074243C" w:rsidRPr="00960902" w:rsidRDefault="0074243C" w:rsidP="0074243C">
      <w:pPr>
        <w:pStyle w:val="Default"/>
        <w:spacing w:after="58" w:line="360" w:lineRule="auto"/>
        <w:jc w:val="both"/>
        <w:rPr>
          <w:sz w:val="16"/>
          <w:szCs w:val="16"/>
        </w:rPr>
      </w:pPr>
    </w:p>
    <w:p w14:paraId="64CA866A" w14:textId="77777777" w:rsidR="00960902" w:rsidRDefault="0074243C" w:rsidP="0074243C">
      <w:pPr>
        <w:pStyle w:val="Default"/>
        <w:spacing w:after="58" w:line="360" w:lineRule="auto"/>
        <w:jc w:val="both"/>
        <w:rPr>
          <w:sz w:val="28"/>
          <w:szCs w:val="28"/>
        </w:rPr>
      </w:pPr>
      <w:r w:rsidRPr="00687EC2">
        <w:rPr>
          <w:sz w:val="28"/>
          <w:szCs w:val="28"/>
        </w:rPr>
        <w:t xml:space="preserve">Destacamos el artículo 62 del reglamento, que establece la obligatoriedad de contar con dependencias administrativas y unidades de apoyo dentro del Ministerio. En este sentido, la UNCOSU considera la creación de una Unidad </w:t>
      </w:r>
    </w:p>
    <w:p w14:paraId="5CB98F1A" w14:textId="77777777" w:rsidR="00960902" w:rsidRDefault="00960902" w:rsidP="0074243C">
      <w:pPr>
        <w:pStyle w:val="Default"/>
        <w:spacing w:after="58" w:line="360" w:lineRule="auto"/>
        <w:jc w:val="both"/>
        <w:rPr>
          <w:sz w:val="28"/>
          <w:szCs w:val="28"/>
        </w:rPr>
      </w:pPr>
    </w:p>
    <w:p w14:paraId="6D800183" w14:textId="77777777" w:rsidR="00960902" w:rsidRDefault="00960902" w:rsidP="0074243C">
      <w:pPr>
        <w:pStyle w:val="Default"/>
        <w:spacing w:after="58" w:line="360" w:lineRule="auto"/>
        <w:jc w:val="both"/>
        <w:rPr>
          <w:sz w:val="28"/>
          <w:szCs w:val="28"/>
        </w:rPr>
      </w:pPr>
    </w:p>
    <w:p w14:paraId="04832205" w14:textId="77777777" w:rsidR="00960902" w:rsidRDefault="00960902" w:rsidP="0074243C">
      <w:pPr>
        <w:pStyle w:val="Default"/>
        <w:spacing w:after="58" w:line="360" w:lineRule="auto"/>
        <w:jc w:val="both"/>
        <w:rPr>
          <w:sz w:val="28"/>
          <w:szCs w:val="28"/>
        </w:rPr>
      </w:pPr>
    </w:p>
    <w:p w14:paraId="245C479B" w14:textId="77777777" w:rsidR="00960902" w:rsidRPr="00960902" w:rsidRDefault="00960902" w:rsidP="0074243C">
      <w:pPr>
        <w:pStyle w:val="Default"/>
        <w:spacing w:after="58" w:line="360" w:lineRule="auto"/>
        <w:jc w:val="both"/>
        <w:rPr>
          <w:sz w:val="16"/>
          <w:szCs w:val="16"/>
        </w:rPr>
      </w:pPr>
    </w:p>
    <w:p w14:paraId="65EB030A" w14:textId="35BCBAF0" w:rsidR="0074243C" w:rsidRPr="00687EC2" w:rsidRDefault="0074243C" w:rsidP="0074243C">
      <w:pPr>
        <w:pStyle w:val="Default"/>
        <w:spacing w:after="58" w:line="360" w:lineRule="auto"/>
        <w:jc w:val="both"/>
        <w:rPr>
          <w:sz w:val="28"/>
          <w:szCs w:val="28"/>
        </w:rPr>
      </w:pPr>
      <w:r w:rsidRPr="00687EC2">
        <w:rPr>
          <w:sz w:val="28"/>
          <w:szCs w:val="28"/>
        </w:rPr>
        <w:t>de Género y Pueblos Indígenas, en línea con la política nacional de promoción y desarrollo integral de la mujer y el plan de equidad de oportunidades.</w:t>
      </w:r>
    </w:p>
    <w:p w14:paraId="03E091BE" w14:textId="77777777" w:rsidR="0074243C" w:rsidRPr="00960902" w:rsidRDefault="0074243C" w:rsidP="0074243C">
      <w:pPr>
        <w:pStyle w:val="Default"/>
        <w:spacing w:after="58" w:line="360" w:lineRule="auto"/>
        <w:jc w:val="both"/>
        <w:rPr>
          <w:sz w:val="16"/>
          <w:szCs w:val="16"/>
        </w:rPr>
      </w:pPr>
    </w:p>
    <w:p w14:paraId="5943EA35" w14:textId="58868C7A" w:rsidR="0074243C" w:rsidRPr="00687EC2" w:rsidRDefault="00687EC2" w:rsidP="0074243C">
      <w:pPr>
        <w:pStyle w:val="Default"/>
        <w:spacing w:after="58" w:line="360" w:lineRule="auto"/>
        <w:jc w:val="both"/>
        <w:rPr>
          <w:sz w:val="28"/>
          <w:szCs w:val="28"/>
        </w:rPr>
      </w:pPr>
      <w:r w:rsidRPr="00687EC2">
        <w:rPr>
          <w:sz w:val="28"/>
          <w:szCs w:val="28"/>
        </w:rPr>
        <w:t xml:space="preserve">Actualmente, </w:t>
      </w:r>
      <w:r w:rsidR="0074243C" w:rsidRPr="00687EC2">
        <w:rPr>
          <w:sz w:val="28"/>
          <w:szCs w:val="28"/>
        </w:rPr>
        <w:t>se han implementado formularios de registro que incluyen campos específicos relacionados con género, pueblos, comunidad lingüística y grupo etario. Estos formularios se utilizan para recopilar información sobre asistencia a reuniones, datos del personal y atención a usuarios, con el fin de garantizar una atención inclusiva y sensible a la diversidad.</w:t>
      </w:r>
    </w:p>
    <w:p w14:paraId="1D7CD856" w14:textId="77777777" w:rsidR="0074243C" w:rsidRPr="00960902" w:rsidRDefault="0074243C" w:rsidP="0074243C">
      <w:pPr>
        <w:pStyle w:val="Default"/>
        <w:spacing w:after="58" w:line="360" w:lineRule="auto"/>
        <w:jc w:val="both"/>
        <w:rPr>
          <w:b/>
          <w:bCs/>
          <w:sz w:val="16"/>
          <w:szCs w:val="16"/>
        </w:rPr>
      </w:pPr>
    </w:p>
    <w:p w14:paraId="45EDC655" w14:textId="19AD1CC7" w:rsidR="0074243C" w:rsidRPr="00687EC2" w:rsidRDefault="0074243C" w:rsidP="0074243C">
      <w:pPr>
        <w:pStyle w:val="Default"/>
        <w:spacing w:after="58" w:line="360" w:lineRule="auto"/>
        <w:jc w:val="both"/>
        <w:rPr>
          <w:sz w:val="28"/>
          <w:szCs w:val="28"/>
        </w:rPr>
      </w:pPr>
      <w:r w:rsidRPr="00687EC2">
        <w:rPr>
          <w:sz w:val="28"/>
          <w:szCs w:val="28"/>
        </w:rPr>
        <w:t>La UNCOSU mantiene un registro detallado de las empresas de cable, categorizando su área geográfica y la comunidad lingüística a la que sirven. Esto proporciona información valiosa para la planificación y supervisión de las operaciones de televisión por cable en el país, asegurando una cobertura lingüística adecuada y una atención equitativa a todos los usuarios. Información se visualiza en el siguiente cuadro</w:t>
      </w:r>
      <w:r w:rsidR="00687EC2" w:rsidRPr="00687EC2">
        <w:rPr>
          <w:sz w:val="28"/>
          <w:szCs w:val="28"/>
        </w:rPr>
        <w:t xml:space="preserve">, basado en recopilación de datos mes de </w:t>
      </w:r>
      <w:r w:rsidR="006D1643">
        <w:rPr>
          <w:sz w:val="28"/>
          <w:szCs w:val="28"/>
        </w:rPr>
        <w:t>ju</w:t>
      </w:r>
      <w:r w:rsidR="00C73178">
        <w:rPr>
          <w:sz w:val="28"/>
          <w:szCs w:val="28"/>
        </w:rPr>
        <w:t>n</w:t>
      </w:r>
      <w:bookmarkStart w:id="0" w:name="_GoBack"/>
      <w:bookmarkEnd w:id="0"/>
      <w:r w:rsidR="006D1643">
        <w:rPr>
          <w:sz w:val="28"/>
          <w:szCs w:val="28"/>
        </w:rPr>
        <w:t>io</w:t>
      </w:r>
      <w:r w:rsidR="00687EC2" w:rsidRPr="00687EC2">
        <w:rPr>
          <w:sz w:val="28"/>
          <w:szCs w:val="28"/>
        </w:rPr>
        <w:t xml:space="preserve"> del 2,024</w:t>
      </w:r>
      <w:r w:rsidRPr="00687EC2">
        <w:rPr>
          <w:sz w:val="28"/>
          <w:szCs w:val="28"/>
        </w:rPr>
        <w:t>:</w:t>
      </w:r>
    </w:p>
    <w:p w14:paraId="2D8593D0" w14:textId="78845818" w:rsidR="00026269" w:rsidRPr="00960902" w:rsidRDefault="00026269" w:rsidP="0074243C">
      <w:pPr>
        <w:pStyle w:val="Default"/>
        <w:spacing w:after="58" w:line="360" w:lineRule="auto"/>
        <w:jc w:val="both"/>
        <w:rPr>
          <w:sz w:val="16"/>
          <w:szCs w:val="16"/>
        </w:rPr>
      </w:pPr>
    </w:p>
    <w:tbl>
      <w:tblPr>
        <w:tblW w:w="95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"/>
        <w:gridCol w:w="2141"/>
        <w:gridCol w:w="2826"/>
        <w:gridCol w:w="2009"/>
        <w:gridCol w:w="1969"/>
      </w:tblGrid>
      <w:tr w:rsidR="00026269" w:rsidRPr="00026269" w14:paraId="23071AFF" w14:textId="77777777" w:rsidTr="00687EC2">
        <w:trPr>
          <w:trHeight w:val="58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6B2481D1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32"/>
                <w:szCs w:val="32"/>
                <w:lang w:eastAsia="es-GT"/>
                <w14:ligatures w14:val="none"/>
              </w:rPr>
              <w:t xml:space="preserve">No.  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72952EFA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32"/>
                <w:szCs w:val="32"/>
                <w:lang w:eastAsia="es-GT"/>
                <w14:ligatures w14:val="none"/>
              </w:rPr>
              <w:t xml:space="preserve"> IDIOMA 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603816FE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32"/>
                <w:szCs w:val="32"/>
                <w:lang w:eastAsia="es-GT"/>
                <w14:ligatures w14:val="none"/>
              </w:rPr>
              <w:t xml:space="preserve"> DEPARTAMENTO 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62D6F6F2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32"/>
                <w:szCs w:val="32"/>
                <w:lang w:eastAsia="es-GT"/>
                <w14:ligatures w14:val="none"/>
              </w:rPr>
              <w:t xml:space="preserve"> EMPRESAS DE CABLE DE LA REGION 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6BCC9899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32"/>
                <w:szCs w:val="32"/>
                <w:lang w:eastAsia="es-GT"/>
                <w14:ligatures w14:val="none"/>
              </w:rPr>
              <w:t xml:space="preserve"> PORCENTAJE </w:t>
            </w:r>
          </w:p>
        </w:tc>
      </w:tr>
      <w:tr w:rsidR="00687EC2" w:rsidRPr="00026269" w14:paraId="4060358A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7463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EC4E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ACHI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4D38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ALTA VERAPAZ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31DD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13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2C0EE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3.67%</w:t>
            </w:r>
          </w:p>
        </w:tc>
      </w:tr>
      <w:tr w:rsidR="00687EC2" w:rsidRPr="00026269" w14:paraId="4DC16556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2C91F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89E0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POQOMCHI´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80129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150DF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83FB8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0F1336BD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978E0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DAAD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Q´EQCHI´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80C9D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8E749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DA5ED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52F2EC33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A8A1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D1CA0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ACHI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14F1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BAJA VERAPAZ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5431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3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AB232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0.85%</w:t>
            </w:r>
          </w:p>
        </w:tc>
      </w:tr>
      <w:tr w:rsidR="00687EC2" w:rsidRPr="00026269" w14:paraId="251D9D79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C37AB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7E7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KAQCHIKEL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0E29D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28822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D7E27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61CB50CC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EF5CF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F1A6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POQOMCHI´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B330F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2CAC5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9DF61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68FF1455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83AA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3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FDA0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IXIL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E069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CHIMALTENANGO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C43C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9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EC17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2.54%</w:t>
            </w:r>
          </w:p>
        </w:tc>
      </w:tr>
      <w:tr w:rsidR="00687EC2" w:rsidRPr="00026269" w14:paraId="7D0BE214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BE2E3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E86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KAQCHIKEL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0356D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E6771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359E0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3E62DDB5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D1546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E995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K´ICHE´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EDA16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1597A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29535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1F83C923" w14:textId="77777777" w:rsidTr="00687EC2">
        <w:trPr>
          <w:trHeight w:val="299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3F38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4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38B6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CH´ORTI´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7137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CHIQUIMULA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60F51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6313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2.82%</w:t>
            </w:r>
          </w:p>
        </w:tc>
      </w:tr>
      <w:tr w:rsidR="00687EC2" w:rsidRPr="00026269" w14:paraId="55120254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19A9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5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28FC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KAQCHIKEL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150D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ESCUINTLA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74D5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12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D270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3.39%</w:t>
            </w:r>
          </w:p>
        </w:tc>
      </w:tr>
      <w:tr w:rsidR="00687EC2" w:rsidRPr="00026269" w14:paraId="697A3E60" w14:textId="77777777" w:rsidTr="00687EC2">
        <w:trPr>
          <w:trHeight w:val="29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04315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4C0D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POQOMAN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47D3F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58A4A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71FC3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03935635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CE1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6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A47E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KAQCHIKEL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68F0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GUATEMALA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9FFF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36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C730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10.17%</w:t>
            </w:r>
          </w:p>
        </w:tc>
      </w:tr>
      <w:tr w:rsidR="00687EC2" w:rsidRPr="00026269" w14:paraId="272424C5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ED398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4BB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POQOMAN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E12C8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3784B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AB5FB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3F2A7923" w14:textId="77777777" w:rsidTr="00687EC2">
        <w:trPr>
          <w:trHeight w:val="29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5117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7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AA9B0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ESPAÑOL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7F9C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EL PROGRESO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3FC4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0F9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3%</w:t>
            </w:r>
          </w:p>
        </w:tc>
      </w:tr>
      <w:tr w:rsidR="00687EC2" w:rsidRPr="00026269" w14:paraId="7B5EBE25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06A9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8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5E28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Q´ANJOB´AL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F96E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HUEHUETENANGO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9CB7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39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1BAE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11.02%</w:t>
            </w:r>
          </w:p>
        </w:tc>
      </w:tr>
      <w:tr w:rsidR="00687EC2" w:rsidRPr="00026269" w14:paraId="4671F8C8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18CC5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612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TEKTITEKO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69559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C524B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DF4B8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7A94680F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1E481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E627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AKATEKO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55656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DF7DD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A8BDC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0C12A2B2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9124B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910E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AWAKATEKO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C7657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4C08C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B85A4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3E84AB7A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85065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0256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CHALCHITEKO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3A0AA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78AAC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FDE6C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5873861F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343C9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2F0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CHUJ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5753E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F9781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3EA61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2663AA80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D3FFB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6F87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K´ICHE´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F64BC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86035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F97E9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464537DF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0B6DB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DEE7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MAM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B1A9C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8B295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7C4CA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0843402E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D5295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FF8A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 xml:space="preserve">JAKALTEKO (POPTI´) 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909B3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61D8D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87813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1967DF06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DEEF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9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2F78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POQOMCHI´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F4B9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IZABAL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26C9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9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D519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2.54%</w:t>
            </w:r>
          </w:p>
        </w:tc>
      </w:tr>
      <w:tr w:rsidR="00687EC2" w:rsidRPr="00026269" w14:paraId="5DD6029A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3B2D6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846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K´ICHE´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5046A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746FA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AB107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135679D1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BC76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0375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XINKA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A4CE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JALAPA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2BB5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14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936D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3.95%</w:t>
            </w:r>
          </w:p>
        </w:tc>
      </w:tr>
      <w:tr w:rsidR="00687EC2" w:rsidRPr="00026269" w14:paraId="2C084E62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8C09C2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5894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POQOMAN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5FE68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DB10C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CE0E52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7FD2CDA4" w14:textId="77777777" w:rsidTr="00687EC2">
        <w:trPr>
          <w:trHeight w:val="2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E356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11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3CFF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XINKA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EBE9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JUTIAPA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2B6D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22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D003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6.21%</w:t>
            </w:r>
          </w:p>
        </w:tc>
      </w:tr>
      <w:tr w:rsidR="00687EC2" w:rsidRPr="00026269" w14:paraId="3FD75E80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0284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12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5831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MAM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52A0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PETÉN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A3A8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23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5492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6.50%</w:t>
            </w:r>
          </w:p>
        </w:tc>
      </w:tr>
      <w:tr w:rsidR="00687EC2" w:rsidRPr="00026269" w14:paraId="5CB84A11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118E9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7643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ITZA´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6DD73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A8162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26923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5923C4E8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E4CAA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CB1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MOPAN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FB13D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F3041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ADED8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7B847999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5DA36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32F8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Q´EQCHI´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D1668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1641A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A2EDD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7EB0B49D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CDF5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13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EEB8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AKATEKO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E3F4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QUETZALTENANGO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030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17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C36A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4.80%</w:t>
            </w:r>
          </w:p>
        </w:tc>
      </w:tr>
      <w:tr w:rsidR="00687EC2" w:rsidRPr="00026269" w14:paraId="0145AF42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DD595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9A5C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K´ICHE´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97E1C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7C4F9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C6544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468B1E83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12A60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95F1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MAM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C2786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52BE0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1154F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2C32B548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64E0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14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C4AF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POQOMCHI´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4935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QUICHÉ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7C14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33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CEA0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9.32%</w:t>
            </w:r>
          </w:p>
        </w:tc>
      </w:tr>
      <w:tr w:rsidR="00687EC2" w:rsidRPr="00026269" w14:paraId="616EA8B0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146E0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8D04D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Q´EQCHI´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BD40A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27B11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8298B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27B5D812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A570E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9C3C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SAKAPULTEKO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89638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7B5D1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6D3BD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7DDE793D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EFF49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57B4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USPANTEKO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57978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1CBB4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0B3CD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00416DB1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E1B16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F3A3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ACHI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C631F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36ADD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76884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0C157C09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9DBB1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FE94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CHALCHITEKO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C3D7F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000CA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AFC16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053EB20C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426E9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7EFE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CHUJ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5B65E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21F72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D3674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41452F6F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128C9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68A39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IXIL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1996E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7D9F1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0C93F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48116ED7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97BFC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310A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K´ICHE´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412D8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3A383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4B786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4C2270F1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5FBCE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F58A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MAM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D7197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BB27B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ADFA3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307BB997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A9C9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15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74DE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K´ICHE´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0AE4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RETALHULEU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BA70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6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1F26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1.69%</w:t>
            </w:r>
          </w:p>
        </w:tc>
      </w:tr>
      <w:tr w:rsidR="00687EC2" w:rsidRPr="00026269" w14:paraId="3DC81AB3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8BA5F5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6226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MAM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423D8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FFFB7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A1FF34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316046B8" w14:textId="77777777" w:rsidTr="00687EC2">
        <w:trPr>
          <w:trHeight w:val="2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1055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16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5568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KAQCHIKEL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7064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SACATEPÉQUEZ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7EAC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5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7E39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1.41%</w:t>
            </w:r>
          </w:p>
        </w:tc>
      </w:tr>
      <w:tr w:rsidR="00687EC2" w:rsidRPr="00026269" w14:paraId="11FF29FF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DDE7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17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D7B0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K´ICHE´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3C93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SAN MARCOS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B1BD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26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6D6F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7.34%</w:t>
            </w:r>
          </w:p>
        </w:tc>
      </w:tr>
      <w:tr w:rsidR="00687EC2" w:rsidRPr="00026269" w14:paraId="16AF2732" w14:textId="77777777" w:rsidTr="00687EC2">
        <w:trPr>
          <w:trHeight w:val="29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FADA0E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C0A54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MAM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74F7AE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4EACC5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46E440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2EAEF9DD" w14:textId="77777777" w:rsidTr="00687EC2">
        <w:trPr>
          <w:trHeight w:val="29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7F68A1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DBC8F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SIPAKAPENSE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978C26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E84B3F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9B87A2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147BF5D2" w14:textId="77777777" w:rsidTr="00687EC2">
        <w:trPr>
          <w:trHeight w:val="2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6CFA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18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768E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XINKA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0737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SANTA ROSA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BCD1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12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9716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3.39%</w:t>
            </w:r>
          </w:p>
        </w:tc>
      </w:tr>
      <w:tr w:rsidR="00687EC2" w:rsidRPr="00026269" w14:paraId="5F39E0C9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300F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19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A72F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KAQCHIKEL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9A1A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SOLOLÁ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C42A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17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6E9A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4.80%</w:t>
            </w:r>
          </w:p>
        </w:tc>
      </w:tr>
      <w:tr w:rsidR="00687EC2" w:rsidRPr="00026269" w14:paraId="49BC90B2" w14:textId="77777777" w:rsidTr="00687EC2">
        <w:trPr>
          <w:trHeight w:val="29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16CDD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3F0F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K´ICHE´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22E6B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B7E09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EFDD5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61F5CEDB" w14:textId="77777777" w:rsidTr="00687EC2">
        <w:trPr>
          <w:trHeight w:val="29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7DEF8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B5E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TZ´UTUJIL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CF2CE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B9B09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765B5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4B9F7BD9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9C4C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E94C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TZ´UTUJIL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F2B6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SUCHITEPÉQUEZ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EB62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10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0270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2.82%</w:t>
            </w:r>
          </w:p>
        </w:tc>
      </w:tr>
      <w:tr w:rsidR="00687EC2" w:rsidRPr="00026269" w14:paraId="279581FE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F02A8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C42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K´ICHE´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376FE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8D227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300E1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20BE5F93" w14:textId="77777777" w:rsidTr="00687EC2">
        <w:trPr>
          <w:trHeight w:val="29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C757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21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14D2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K´ICHE´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8951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TOTONICAPÁN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B7C7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0E7C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3.11%</w:t>
            </w:r>
          </w:p>
        </w:tc>
      </w:tr>
      <w:tr w:rsidR="00687EC2" w:rsidRPr="00026269" w14:paraId="29F7A57F" w14:textId="77777777" w:rsidTr="00687EC2">
        <w:trPr>
          <w:trHeight w:val="299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4A8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22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7C8E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CH´ORTI´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270F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ZACAPA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2B42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87C0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4.80%</w:t>
            </w:r>
          </w:p>
        </w:tc>
      </w:tr>
      <w:tr w:rsidR="00687EC2" w:rsidRPr="00026269" w14:paraId="4290365C" w14:textId="77777777" w:rsidTr="00687EC2">
        <w:trPr>
          <w:trHeight w:val="272"/>
        </w:trPr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BD53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D7DF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3AC2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1FE3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354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013D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100%</w:t>
            </w:r>
          </w:p>
        </w:tc>
      </w:tr>
    </w:tbl>
    <w:p w14:paraId="08348024" w14:textId="77777777" w:rsidR="00026269" w:rsidRDefault="00026269" w:rsidP="0074243C">
      <w:pPr>
        <w:pStyle w:val="Default"/>
        <w:spacing w:after="58" w:line="360" w:lineRule="auto"/>
        <w:jc w:val="both"/>
      </w:pPr>
    </w:p>
    <w:p w14:paraId="7C15E017" w14:textId="149C824C" w:rsidR="0074243C" w:rsidRPr="00687EC2" w:rsidRDefault="00BD6492" w:rsidP="00687EC2">
      <w:pPr>
        <w:pStyle w:val="Default"/>
        <w:spacing w:after="58" w:line="360" w:lineRule="auto"/>
        <w:jc w:val="both"/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</w:pPr>
      <w:r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 xml:space="preserve">Con base en los datos proporcionados por el Departamento de Registro sobre las unidades de cable que operan en el país, hemos podido determinar </w:t>
      </w:r>
      <w:r w:rsidR="00687EC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 xml:space="preserve">el </w:t>
      </w:r>
      <w:r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 xml:space="preserve">idioma que más predomina en cada departamento donde se tiene servicio de cable. </w:t>
      </w:r>
      <w:r w:rsidR="00687EC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 xml:space="preserve">Permitiéndonos </w:t>
      </w:r>
      <w:r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>identificar la diversidad lingüística y cultural en diferentes regiones de Guatemala.</w:t>
      </w:r>
    </w:p>
    <w:p w14:paraId="14EB4B03" w14:textId="2CBB216B" w:rsidR="00BD6492" w:rsidRPr="00960902" w:rsidRDefault="00BD6492" w:rsidP="00687EC2">
      <w:pPr>
        <w:pStyle w:val="Default"/>
        <w:spacing w:after="58" w:line="360" w:lineRule="auto"/>
        <w:jc w:val="both"/>
        <w:rPr>
          <w:rFonts w:asciiTheme="minorHAnsi" w:hAnsiTheme="minorHAnsi" w:cstheme="minorHAnsi"/>
          <w:color w:val="0D0D0D"/>
          <w:sz w:val="16"/>
          <w:szCs w:val="16"/>
          <w:shd w:val="clear" w:color="auto" w:fill="FFFFFF"/>
        </w:rPr>
      </w:pPr>
    </w:p>
    <w:p w14:paraId="7D14F0FB" w14:textId="3FD078E0" w:rsidR="00BD6492" w:rsidRPr="00687EC2" w:rsidRDefault="00BD6492" w:rsidP="00687EC2">
      <w:pPr>
        <w:pStyle w:val="Default"/>
        <w:spacing w:after="58" w:line="360" w:lineRule="auto"/>
        <w:jc w:val="both"/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</w:pPr>
      <w:r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>Es importante mencionar que en Huehuetenango se hablan 10 idiomas mayas, y el porcentaje más alto de hablantes de Kaqchikel se encuentra en Guatemala.</w:t>
      </w:r>
    </w:p>
    <w:p w14:paraId="7D679DCA" w14:textId="093C4E4F" w:rsidR="00BD6492" w:rsidRPr="00960902" w:rsidRDefault="00BD6492" w:rsidP="00687EC2">
      <w:pPr>
        <w:pStyle w:val="Default"/>
        <w:spacing w:after="58" w:line="360" w:lineRule="auto"/>
        <w:jc w:val="both"/>
        <w:rPr>
          <w:rFonts w:asciiTheme="minorHAnsi" w:hAnsiTheme="minorHAnsi" w:cstheme="minorHAnsi"/>
          <w:color w:val="0D0D0D"/>
          <w:sz w:val="16"/>
          <w:szCs w:val="16"/>
          <w:shd w:val="clear" w:color="auto" w:fill="FFFFFF"/>
        </w:rPr>
      </w:pPr>
    </w:p>
    <w:p w14:paraId="2F1EF0A2" w14:textId="39E2F554" w:rsidR="00BD6492" w:rsidRPr="00687EC2" w:rsidRDefault="00BD6492" w:rsidP="00687EC2">
      <w:pPr>
        <w:pStyle w:val="Default"/>
        <w:spacing w:after="58" w:line="360" w:lineRule="auto"/>
        <w:jc w:val="both"/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</w:pPr>
      <w:r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>A continuación, se presentará un gráfico circular que ilustra la distribución porcentual de hablantes de estos idiomas, considerando también el departamento donde se hablan:</w:t>
      </w:r>
    </w:p>
    <w:p w14:paraId="36A79305" w14:textId="096F5FD5" w:rsidR="00BD6492" w:rsidRPr="00687EC2" w:rsidRDefault="00BD6492" w:rsidP="00687EC2">
      <w:pPr>
        <w:pStyle w:val="Default"/>
        <w:spacing w:after="58" w:line="360" w:lineRule="auto"/>
        <w:jc w:val="both"/>
        <w:rPr>
          <w:rFonts w:asciiTheme="minorHAnsi" w:hAnsiTheme="minorHAnsi" w:cstheme="minorHAnsi"/>
          <w:color w:val="0D0D0D"/>
          <w:shd w:val="clear" w:color="auto" w:fill="FFFFFF"/>
        </w:rPr>
      </w:pPr>
    </w:p>
    <w:p w14:paraId="3FBF885B" w14:textId="7788462F" w:rsidR="00BD6492" w:rsidRDefault="00BD6492" w:rsidP="0074243C">
      <w:pPr>
        <w:pStyle w:val="Default"/>
        <w:spacing w:after="58" w:line="360" w:lineRule="auto"/>
        <w:jc w:val="both"/>
        <w:rPr>
          <w:rFonts w:ascii="Segoe UI" w:hAnsi="Segoe UI" w:cs="Segoe UI"/>
          <w:color w:val="0D0D0D"/>
          <w:shd w:val="clear" w:color="auto" w:fill="FFFFFF"/>
        </w:rPr>
      </w:pPr>
    </w:p>
    <w:p w14:paraId="31708C9B" w14:textId="7410329F" w:rsidR="00BD6492" w:rsidRDefault="00BD6492" w:rsidP="00960902">
      <w:pPr>
        <w:pStyle w:val="Default"/>
        <w:spacing w:after="58" w:line="360" w:lineRule="auto"/>
        <w:jc w:val="center"/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noProof/>
          <w:color w:val="0D0D0D"/>
          <w:shd w:val="clear" w:color="auto" w:fill="FFFFFF"/>
        </w:rPr>
        <w:lastRenderedPageBreak/>
        <w:drawing>
          <wp:inline distT="0" distB="0" distL="0" distR="0" wp14:anchorId="3F40FB86" wp14:editId="218672F6">
            <wp:extent cx="4095137" cy="4345459"/>
            <wp:effectExtent l="152400" t="152400" r="362585" b="36004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ark Blue and Green Modern Pie Chart Graph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30" r="14996"/>
                    <a:stretch/>
                  </pic:blipFill>
                  <pic:spPr bwMode="auto">
                    <a:xfrm>
                      <a:off x="0" y="0"/>
                      <a:ext cx="4095137" cy="43454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1490C1" w14:textId="517441E1" w:rsidR="00BD6492" w:rsidRPr="00687EC2" w:rsidRDefault="00687EC2" w:rsidP="0074243C">
      <w:pPr>
        <w:pStyle w:val="Default"/>
        <w:spacing w:after="58" w:line="360" w:lineRule="auto"/>
        <w:jc w:val="both"/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</w:pPr>
      <w:r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 xml:space="preserve">En el </w:t>
      </w:r>
      <w:r w:rsidR="00BD649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>grafico se observa que el idioma que más predomina</w:t>
      </w:r>
      <w:r w:rsidR="0096090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 xml:space="preserve"> entre los concesionarios</w:t>
      </w:r>
      <w:r w:rsidR="00BD649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 xml:space="preserve"> es el </w:t>
      </w:r>
      <w:proofErr w:type="spellStart"/>
      <w:r w:rsidR="00BD649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>Ch'orti</w:t>
      </w:r>
      <w:proofErr w:type="spellEnd"/>
      <w:r w:rsidR="00BD649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 xml:space="preserve">' con un 8.7%, seguido por el </w:t>
      </w:r>
      <w:proofErr w:type="spellStart"/>
      <w:r w:rsidR="00BD649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>K'iche</w:t>
      </w:r>
      <w:proofErr w:type="spellEnd"/>
      <w:r w:rsidR="00BD649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 xml:space="preserve">' con un 8.3%, y luego el </w:t>
      </w:r>
      <w:proofErr w:type="spellStart"/>
      <w:r w:rsidR="00BD649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>Tz'utujil</w:t>
      </w:r>
      <w:proofErr w:type="spellEnd"/>
      <w:r w:rsidR="00BD649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 xml:space="preserve"> con un 7.9%. Además, se destaca la presencia significativa del Kaqchikel con un 7.5%, </w:t>
      </w:r>
      <w:proofErr w:type="spellStart"/>
      <w:r w:rsidR="00BD649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>Xinka</w:t>
      </w:r>
      <w:proofErr w:type="spellEnd"/>
      <w:r w:rsidR="00BD649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 xml:space="preserve"> con un 7.1%, y nuevamente el </w:t>
      </w:r>
      <w:proofErr w:type="spellStart"/>
      <w:r w:rsidR="00BD649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>K'iche</w:t>
      </w:r>
      <w:proofErr w:type="spellEnd"/>
      <w:r w:rsidR="00BD649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 xml:space="preserve">' con un 6.7%. Asimismo, el Kaqchikel representa un 6.3% y el </w:t>
      </w:r>
      <w:proofErr w:type="spellStart"/>
      <w:r w:rsidR="00BD649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>Poqomchi</w:t>
      </w:r>
      <w:proofErr w:type="spellEnd"/>
      <w:r w:rsidR="00BD649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 xml:space="preserve"> un 5.5%, mientras que el </w:t>
      </w:r>
      <w:proofErr w:type="spellStart"/>
      <w:r w:rsidR="00BD649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>Akateko</w:t>
      </w:r>
      <w:proofErr w:type="spellEnd"/>
      <w:r w:rsidR="00BD649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 xml:space="preserve"> constituye un 5.1%. Los idiomas </w:t>
      </w:r>
      <w:proofErr w:type="spellStart"/>
      <w:r w:rsidR="00BD649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>Mam</w:t>
      </w:r>
      <w:proofErr w:type="spellEnd"/>
      <w:r w:rsidR="00BD649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 xml:space="preserve"> y </w:t>
      </w:r>
      <w:proofErr w:type="spellStart"/>
      <w:r w:rsidR="00BD649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>Q'anjob'al</w:t>
      </w:r>
      <w:proofErr w:type="spellEnd"/>
      <w:r w:rsidR="00BD649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 xml:space="preserve"> tienen una presencia del 4.7% y 3.2%, respectivamente.</w:t>
      </w:r>
    </w:p>
    <w:p w14:paraId="0307BC59" w14:textId="77777777" w:rsidR="00687EC2" w:rsidRPr="00960902" w:rsidRDefault="00687EC2" w:rsidP="0074243C">
      <w:pPr>
        <w:pStyle w:val="Default"/>
        <w:spacing w:after="58" w:line="360" w:lineRule="auto"/>
        <w:jc w:val="both"/>
        <w:rPr>
          <w:rFonts w:asciiTheme="minorHAnsi" w:hAnsiTheme="minorHAnsi" w:cstheme="minorHAnsi"/>
          <w:color w:val="0D0D0D"/>
          <w:sz w:val="16"/>
          <w:szCs w:val="16"/>
          <w:shd w:val="clear" w:color="auto" w:fill="FFFFFF"/>
        </w:rPr>
      </w:pPr>
    </w:p>
    <w:p w14:paraId="02D0EE4F" w14:textId="46CC6126" w:rsidR="00026269" w:rsidRDefault="00687EC2" w:rsidP="0074243C">
      <w:pPr>
        <w:pStyle w:val="Default"/>
        <w:spacing w:after="58" w:line="360" w:lineRule="auto"/>
        <w:jc w:val="both"/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</w:pPr>
      <w:r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>-UNCOSU- continúa avanzando en el proceso de traducción de la Ley Reguladora del Uso y Captación de Señales Vía Satélite y su Distribución por Cable, así como de su Reglamento, servicios, formularios y requisitos oficiales a diferentes idiomas.</w:t>
      </w:r>
    </w:p>
    <w:p w14:paraId="29B7D5AF" w14:textId="77777777" w:rsidR="00960902" w:rsidRPr="00960902" w:rsidRDefault="00960902" w:rsidP="0074243C">
      <w:pPr>
        <w:pStyle w:val="Default"/>
        <w:spacing w:after="58" w:line="360" w:lineRule="auto"/>
        <w:jc w:val="both"/>
        <w:rPr>
          <w:rFonts w:asciiTheme="minorHAnsi" w:hAnsiTheme="minorHAnsi" w:cstheme="minorHAnsi"/>
          <w:color w:val="0D0D0D"/>
          <w:sz w:val="16"/>
          <w:szCs w:val="16"/>
          <w:shd w:val="clear" w:color="auto" w:fill="FFFFFF"/>
        </w:rPr>
      </w:pPr>
    </w:p>
    <w:p w14:paraId="70F9142E" w14:textId="51A5D750" w:rsidR="0074243C" w:rsidRPr="00960902" w:rsidRDefault="00960902" w:rsidP="00960902">
      <w:pPr>
        <w:pStyle w:val="Sinespaciado"/>
        <w:jc w:val="center"/>
        <w:rPr>
          <w:rFonts w:cstheme="minorHAnsi"/>
          <w:b/>
          <w:bCs/>
          <w:sz w:val="24"/>
          <w:szCs w:val="24"/>
        </w:rPr>
      </w:pPr>
      <w:r w:rsidRPr="00960902">
        <w:rPr>
          <w:rFonts w:cstheme="minorHAnsi"/>
          <w:b/>
          <w:bCs/>
          <w:sz w:val="24"/>
          <w:szCs w:val="24"/>
        </w:rPr>
        <w:t xml:space="preserve">-Guatemala </w:t>
      </w:r>
      <w:r w:rsidR="0016252D">
        <w:rPr>
          <w:rFonts w:cstheme="minorHAnsi"/>
          <w:b/>
          <w:bCs/>
          <w:sz w:val="24"/>
          <w:szCs w:val="24"/>
        </w:rPr>
        <w:t>ju</w:t>
      </w:r>
      <w:r w:rsidR="00C73178">
        <w:rPr>
          <w:rFonts w:cstheme="minorHAnsi"/>
          <w:b/>
          <w:bCs/>
          <w:sz w:val="24"/>
          <w:szCs w:val="24"/>
        </w:rPr>
        <w:t>n</w:t>
      </w:r>
      <w:r w:rsidR="0016252D">
        <w:rPr>
          <w:rFonts w:cstheme="minorHAnsi"/>
          <w:b/>
          <w:bCs/>
          <w:sz w:val="24"/>
          <w:szCs w:val="24"/>
        </w:rPr>
        <w:t>io</w:t>
      </w:r>
      <w:r w:rsidR="00876BA1">
        <w:rPr>
          <w:rFonts w:cstheme="minorHAnsi"/>
          <w:b/>
          <w:bCs/>
          <w:sz w:val="24"/>
          <w:szCs w:val="24"/>
        </w:rPr>
        <w:t xml:space="preserve"> </w:t>
      </w:r>
      <w:r w:rsidRPr="00960902">
        <w:rPr>
          <w:rFonts w:cstheme="minorHAnsi"/>
          <w:b/>
          <w:bCs/>
          <w:sz w:val="24"/>
          <w:szCs w:val="24"/>
        </w:rPr>
        <w:t>del 2,024-</w:t>
      </w:r>
    </w:p>
    <w:sectPr w:rsidR="0074243C" w:rsidRPr="00960902" w:rsidSect="00D452C9">
      <w:headerReference w:type="default" r:id="rId11"/>
      <w:footerReference w:type="default" r:id="rId12"/>
      <w:pgSz w:w="12240" w:h="20160" w:code="5"/>
      <w:pgMar w:top="1417" w:right="1701" w:bottom="1417" w:left="1701" w:header="709" w:footer="18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35567" w14:textId="77777777" w:rsidR="00C2568E" w:rsidRDefault="00C2568E" w:rsidP="003E2BB7">
      <w:r>
        <w:separator/>
      </w:r>
    </w:p>
  </w:endnote>
  <w:endnote w:type="continuationSeparator" w:id="0">
    <w:p w14:paraId="5E3DF7D6" w14:textId="77777777" w:rsidR="00C2568E" w:rsidRDefault="00C2568E" w:rsidP="003E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3D0DC" w14:textId="589BACC0" w:rsidR="008054CC" w:rsidRDefault="00C3535B" w:rsidP="008054CC">
    <w:pPr>
      <w:pStyle w:val="Piedepgina"/>
      <w:jc w:val="center"/>
      <w:rPr>
        <w:rFonts w:ascii="Altivo Medium" w:hAnsi="Altivo Medium"/>
        <w:color w:val="1F3864" w:themeColor="accent1" w:themeShade="80"/>
      </w:rPr>
    </w:pPr>
    <w:r w:rsidRPr="00342E4F">
      <w:rPr>
        <w:rFonts w:ascii="Altivo Medium" w:hAnsi="Altivo Medium"/>
        <w:color w:val="1F3864" w:themeColor="accent1" w:themeShade="80"/>
      </w:rPr>
      <w:t>UNIDAD DE CONTROL Y SUPERVISI</w:t>
    </w:r>
    <w:r w:rsidR="00342E4F" w:rsidRPr="00342E4F">
      <w:rPr>
        <w:rFonts w:ascii="Altivo Medium" w:hAnsi="Altivo Medium"/>
        <w:color w:val="1F3864" w:themeColor="accent1" w:themeShade="80"/>
      </w:rPr>
      <w:t>ÓN</w:t>
    </w:r>
  </w:p>
  <w:p w14:paraId="3245528B" w14:textId="72D2BDA4" w:rsidR="008054CC" w:rsidRDefault="008054CC" w:rsidP="008054CC">
    <w:pPr>
      <w:pStyle w:val="Piedepgina"/>
      <w:jc w:val="center"/>
      <w:rPr>
        <w:rFonts w:ascii="Altivo Light" w:hAnsi="Altivo Light"/>
        <w:color w:val="1F3864" w:themeColor="accent1" w:themeShade="80"/>
        <w:sz w:val="22"/>
        <w:szCs w:val="22"/>
      </w:rPr>
    </w:pPr>
    <w:r w:rsidRPr="008054CC">
      <w:rPr>
        <w:rFonts w:ascii="Altivo Light" w:hAnsi="Altivo Light"/>
        <w:color w:val="1F3864" w:themeColor="accent1" w:themeShade="80"/>
        <w:sz w:val="22"/>
        <w:szCs w:val="22"/>
      </w:rPr>
      <w:t>Avenida Reforma</w:t>
    </w:r>
    <w:r w:rsidR="00CA0DD9">
      <w:rPr>
        <w:rFonts w:ascii="Altivo Light" w:hAnsi="Altivo Light"/>
        <w:color w:val="1F3864" w:themeColor="accent1" w:themeShade="80"/>
        <w:sz w:val="22"/>
        <w:szCs w:val="22"/>
      </w:rPr>
      <w:t xml:space="preserve"> 16 calle</w:t>
    </w:r>
    <w:r w:rsidRPr="008054CC">
      <w:rPr>
        <w:rFonts w:ascii="Altivo Light" w:hAnsi="Altivo Light"/>
        <w:color w:val="1F3864" w:themeColor="accent1" w:themeShade="80"/>
        <w:sz w:val="22"/>
        <w:szCs w:val="22"/>
      </w:rPr>
      <w:t xml:space="preserve"> 15-54, Zona 9, 4to. Nivel Oficina 401. Edificio Reforma Obelisco.</w:t>
    </w:r>
  </w:p>
  <w:p w14:paraId="236F69D1" w14:textId="03049B4C" w:rsidR="004E2C13" w:rsidRDefault="00C2568E" w:rsidP="008054CC">
    <w:pPr>
      <w:pStyle w:val="Piedepgina"/>
      <w:jc w:val="center"/>
      <w:rPr>
        <w:rFonts w:ascii="Altivo Light" w:hAnsi="Altivo Light"/>
        <w:color w:val="1F3864" w:themeColor="accent1" w:themeShade="80"/>
        <w:sz w:val="22"/>
        <w:szCs w:val="22"/>
      </w:rPr>
    </w:pPr>
    <w:r>
      <w:rPr>
        <w:noProof/>
      </w:rPr>
      <w:pict w14:anchorId="33368D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46.3pt;margin-top:821.55pt;width:61.25pt;height:26.85pt;z-index:-251651072;mso-position-horizontal-relative:margin;mso-position-vertical-relative:margin" wrapcoords="7639 9600 1844 9600 -263 12000 -263 19200 790 21000 10010 21000 10273 21000 11590 16200 10537 10800 9220 9600 7639 9600">
          <v:imagedata r:id="rId1" o:title="logos redes"/>
          <w10:wrap anchorx="margin" anchory="margin"/>
        </v:shape>
      </w:pict>
    </w:r>
    <w:r w:rsidR="004E2C13">
      <w:rPr>
        <w:rFonts w:ascii="Altivo Light" w:hAnsi="Altivo Light"/>
        <w:color w:val="1F3864" w:themeColor="accent1" w:themeShade="80"/>
        <w:sz w:val="22"/>
        <w:szCs w:val="22"/>
      </w:rPr>
      <w:t>PBX: (502) 2243-5300 – Línea gratuita: 1563</w:t>
    </w:r>
  </w:p>
  <w:p w14:paraId="777117D4" w14:textId="52723914" w:rsidR="004E2C13" w:rsidRPr="008054CC" w:rsidRDefault="004E2C13" w:rsidP="008054CC">
    <w:pPr>
      <w:pStyle w:val="Piedepgina"/>
      <w:jc w:val="center"/>
      <w:rPr>
        <w:rFonts w:ascii="Altivo Light" w:hAnsi="Altivo Light"/>
        <w:color w:val="1F3864" w:themeColor="accent1" w:themeShade="80"/>
        <w:sz w:val="22"/>
        <w:szCs w:val="22"/>
      </w:rPr>
    </w:pPr>
    <w:r>
      <w:rPr>
        <w:rFonts w:ascii="Altivo Light" w:hAnsi="Altivo Light"/>
        <w:color w:val="1F3864" w:themeColor="accent1" w:themeShade="80"/>
        <w:sz w:val="22"/>
        <w:szCs w:val="22"/>
      </w:rPr>
      <w:t>Unidad de Control y Supervisión – www.uncosu.gob.gt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32A0F7" w14:textId="77777777" w:rsidR="00C2568E" w:rsidRDefault="00C2568E" w:rsidP="003E2BB7">
      <w:r>
        <w:separator/>
      </w:r>
    </w:p>
  </w:footnote>
  <w:footnote w:type="continuationSeparator" w:id="0">
    <w:p w14:paraId="2FCD4F18" w14:textId="77777777" w:rsidR="00C2568E" w:rsidRDefault="00C2568E" w:rsidP="003E2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4586B" w14:textId="4767700A" w:rsidR="003E2BB7" w:rsidRDefault="00C2568E">
    <w:pPr>
      <w:pStyle w:val="Encabezado"/>
    </w:pPr>
    <w:r>
      <w:rPr>
        <w:noProof/>
      </w:rPr>
      <w:pict w14:anchorId="177C2F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55.4pt;margin-top:-43.55pt;width:226.75pt;height:75.6pt;z-index:251663360;mso-position-horizontal-relative:margin;mso-position-vertical-relative:margin">
          <v:imagedata r:id="rId1" o:title="CIVAZUL-H"/>
          <w10:wrap type="square" anchorx="margin" anchory="margin"/>
        </v:shape>
      </w:pict>
    </w:r>
    <w:r w:rsidR="00C25632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34E5B4" wp14:editId="5BAA20C2">
              <wp:simplePos x="0" y="0"/>
              <wp:positionH relativeFrom="column">
                <wp:posOffset>-1639693</wp:posOffset>
              </wp:positionH>
              <wp:positionV relativeFrom="paragraph">
                <wp:posOffset>-831718</wp:posOffset>
              </wp:positionV>
              <wp:extent cx="4189701" cy="3002507"/>
              <wp:effectExtent l="0" t="0" r="1905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89701" cy="300250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38783B" id="Rectángulo 2" o:spid="_x0000_s1026" style="position:absolute;margin-left:-129.1pt;margin-top:-65.5pt;width:329.9pt;height:23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" fillcolor="white [3212]" stroked="f" strokeweight="1pt"/>
          </w:pict>
        </mc:Fallback>
      </mc:AlternateContent>
    </w:r>
    <w:r w:rsidR="00871E19"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67B00F11" wp14:editId="64D2FF31">
          <wp:simplePos x="0" y="0"/>
          <wp:positionH relativeFrom="page">
            <wp:posOffset>-635</wp:posOffset>
          </wp:positionH>
          <wp:positionV relativeFrom="paragraph">
            <wp:posOffset>-804858</wp:posOffset>
          </wp:positionV>
          <wp:extent cx="7756525" cy="11863070"/>
          <wp:effectExtent l="0" t="0" r="0" b="508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89998654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6525" cy="11863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32E91DB2">
        <v:shape id="_x0000_s2049" type="#_x0000_t75" style="position:absolute;margin-left:311.85pt;margin-top:-29.6pt;width:188.95pt;height:48.75pt;z-index:251660288;mso-position-horizontal-relative:margin;mso-position-vertical-relative:margin">
          <v:imagedata r:id="rId3" o:title="uncosucablecoax horizontal logocable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01E4022"/>
    <w:multiLevelType w:val="hybridMultilevel"/>
    <w:tmpl w:val="26B97A3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EE7D83B"/>
    <w:multiLevelType w:val="hybridMultilevel"/>
    <w:tmpl w:val="0A050C2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C3C5DF2"/>
    <w:multiLevelType w:val="hybridMultilevel"/>
    <w:tmpl w:val="845973E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8B6E80"/>
    <w:multiLevelType w:val="hybridMultilevel"/>
    <w:tmpl w:val="27A428CC"/>
    <w:lvl w:ilvl="0" w:tplc="12524F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B61824"/>
    <w:multiLevelType w:val="hybridMultilevel"/>
    <w:tmpl w:val="3775F2F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C8F6008"/>
    <w:multiLevelType w:val="hybridMultilevel"/>
    <w:tmpl w:val="0AFB021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93E7EBA"/>
    <w:multiLevelType w:val="hybridMultilevel"/>
    <w:tmpl w:val="6BA6E50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9676AB1"/>
    <w:multiLevelType w:val="hybridMultilevel"/>
    <w:tmpl w:val="8D206F48"/>
    <w:lvl w:ilvl="0" w:tplc="89C0FDC8">
      <w:start w:val="1"/>
      <w:numFmt w:val="upperRoman"/>
      <w:lvlText w:val="%1)"/>
      <w:lvlJc w:val="left"/>
      <w:pPr>
        <w:ind w:left="1080" w:hanging="720"/>
      </w:pPr>
      <w:rPr>
        <w:b/>
        <w:color w:val="000000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F2AED"/>
    <w:multiLevelType w:val="hybridMultilevel"/>
    <w:tmpl w:val="CA722F94"/>
    <w:lvl w:ilvl="0" w:tplc="BF8E291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DC0368"/>
    <w:multiLevelType w:val="hybridMultilevel"/>
    <w:tmpl w:val="43103130"/>
    <w:lvl w:ilvl="0" w:tplc="FC864EBE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08960"/>
    <w:multiLevelType w:val="hybridMultilevel"/>
    <w:tmpl w:val="3239019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58B6E89"/>
    <w:multiLevelType w:val="hybridMultilevel"/>
    <w:tmpl w:val="B346FC2A"/>
    <w:lvl w:ilvl="0" w:tplc="100A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F8FC72E"/>
    <w:multiLevelType w:val="hybridMultilevel"/>
    <w:tmpl w:val="22AC61F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4890237"/>
    <w:multiLevelType w:val="hybridMultilevel"/>
    <w:tmpl w:val="31841F30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12"/>
  </w:num>
  <w:num w:numId="8">
    <w:abstractNumId w:val="2"/>
  </w:num>
  <w:num w:numId="9">
    <w:abstractNumId w:val="0"/>
  </w:num>
  <w:num w:numId="10">
    <w:abstractNumId w:val="7"/>
  </w:num>
  <w:num w:numId="11">
    <w:abstractNumId w:val="11"/>
  </w:num>
  <w:num w:numId="12">
    <w:abstractNumId w:val="13"/>
  </w:num>
  <w:num w:numId="13">
    <w:abstractNumId w:val="9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BB7"/>
    <w:rsid w:val="00003722"/>
    <w:rsid w:val="00003CF2"/>
    <w:rsid w:val="00023456"/>
    <w:rsid w:val="00026269"/>
    <w:rsid w:val="0003732B"/>
    <w:rsid w:val="00053D20"/>
    <w:rsid w:val="00115928"/>
    <w:rsid w:val="001243DA"/>
    <w:rsid w:val="0015089A"/>
    <w:rsid w:val="0016252D"/>
    <w:rsid w:val="001A3975"/>
    <w:rsid w:val="00202C1D"/>
    <w:rsid w:val="00231630"/>
    <w:rsid w:val="00236F80"/>
    <w:rsid w:val="002373A4"/>
    <w:rsid w:val="00286FB5"/>
    <w:rsid w:val="00342E4F"/>
    <w:rsid w:val="003E1415"/>
    <w:rsid w:val="003E2BB7"/>
    <w:rsid w:val="004678A9"/>
    <w:rsid w:val="004E2C13"/>
    <w:rsid w:val="005C74F6"/>
    <w:rsid w:val="005E1D1A"/>
    <w:rsid w:val="005E3380"/>
    <w:rsid w:val="005F6E6E"/>
    <w:rsid w:val="00605D0D"/>
    <w:rsid w:val="00687EC2"/>
    <w:rsid w:val="006D1643"/>
    <w:rsid w:val="006D4AFC"/>
    <w:rsid w:val="0074243C"/>
    <w:rsid w:val="00746320"/>
    <w:rsid w:val="007C716E"/>
    <w:rsid w:val="008054CC"/>
    <w:rsid w:val="00871E19"/>
    <w:rsid w:val="00876BA1"/>
    <w:rsid w:val="00907C97"/>
    <w:rsid w:val="00960902"/>
    <w:rsid w:val="00AB79E1"/>
    <w:rsid w:val="00B865C6"/>
    <w:rsid w:val="00BA6089"/>
    <w:rsid w:val="00BD6492"/>
    <w:rsid w:val="00C0267D"/>
    <w:rsid w:val="00C25632"/>
    <w:rsid w:val="00C2568E"/>
    <w:rsid w:val="00C3535B"/>
    <w:rsid w:val="00C73178"/>
    <w:rsid w:val="00C93C72"/>
    <w:rsid w:val="00CA0DD9"/>
    <w:rsid w:val="00CD798F"/>
    <w:rsid w:val="00CE7685"/>
    <w:rsid w:val="00D452C9"/>
    <w:rsid w:val="00D96C5B"/>
    <w:rsid w:val="00DB0412"/>
    <w:rsid w:val="00DC5147"/>
    <w:rsid w:val="00E225CE"/>
    <w:rsid w:val="00E64ED7"/>
    <w:rsid w:val="00E65FDB"/>
    <w:rsid w:val="00E84628"/>
    <w:rsid w:val="00E91380"/>
    <w:rsid w:val="00EA32B7"/>
    <w:rsid w:val="00EC5A8F"/>
    <w:rsid w:val="00F6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  <w14:docId w14:val="56C363F6"/>
  <w15:chartTrackingRefBased/>
  <w15:docId w15:val="{EA49A4D5-6E29-EC48-9879-351F440D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2BB7"/>
  </w:style>
  <w:style w:type="paragraph" w:styleId="Piedepgina">
    <w:name w:val="footer"/>
    <w:basedOn w:val="Normal"/>
    <w:link w:val="Piedepgina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BB7"/>
  </w:style>
  <w:style w:type="paragraph" w:styleId="Textodeglobo">
    <w:name w:val="Balloon Text"/>
    <w:basedOn w:val="Normal"/>
    <w:link w:val="TextodegloboCar"/>
    <w:uiPriority w:val="99"/>
    <w:semiHidden/>
    <w:unhideWhenUsed/>
    <w:rsid w:val="00871E1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1E19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EC5A8F"/>
    <w:rPr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unhideWhenUsed/>
    <w:rsid w:val="00202C1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GT"/>
      <w14:ligatures w14:val="none"/>
    </w:rPr>
  </w:style>
  <w:style w:type="paragraph" w:styleId="Prrafodelista">
    <w:name w:val="List Paragraph"/>
    <w:basedOn w:val="Normal"/>
    <w:uiPriority w:val="34"/>
    <w:qFormat/>
    <w:rsid w:val="00202C1D"/>
    <w:pPr>
      <w:ind w:left="720"/>
      <w:contextualSpacing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03732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3732B"/>
    <w:rPr>
      <w:i/>
      <w:iCs/>
      <w:color w:val="404040" w:themeColor="text1" w:themeTint="BF"/>
    </w:rPr>
  </w:style>
  <w:style w:type="paragraph" w:customStyle="1" w:styleId="Default">
    <w:name w:val="Default"/>
    <w:rsid w:val="00DC5147"/>
    <w:pPr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character" w:styleId="Hipervnculo">
    <w:name w:val="Hyperlink"/>
    <w:basedOn w:val="Fuentedeprrafopredeter"/>
    <w:uiPriority w:val="99"/>
    <w:unhideWhenUsed/>
    <w:rsid w:val="0096090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609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2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congreso.gob.gt/assets/uploads/info_legislativo/decretos/1998/gtdcx33-98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0CA3E-8117-4252-AD78-DB80B4C9E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905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Jonatan Castañeda</cp:lastModifiedBy>
  <cp:revision>2</cp:revision>
  <cp:lastPrinted>2024-08-28T18:21:00Z</cp:lastPrinted>
  <dcterms:created xsi:type="dcterms:W3CDTF">2024-08-28T18:24:00Z</dcterms:created>
  <dcterms:modified xsi:type="dcterms:W3CDTF">2024-08-28T18:24:00Z</dcterms:modified>
</cp:coreProperties>
</file>